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附件2：</w:t>
      </w:r>
    </w:p>
    <w:p>
      <w:pPr>
        <w:pStyle w:val="2"/>
        <w:jc w:val="center"/>
        <w:rPr>
          <w:rFonts w:hint="default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港务局办理港口采掘、爆破施工作业审批手续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需提交的资料</w:t>
      </w:r>
    </w:p>
    <w:tbl>
      <w:tblPr>
        <w:tblStyle w:val="3"/>
        <w:tblW w:w="0" w:type="auto"/>
        <w:tblInd w:w="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5"/>
        <w:gridCol w:w="80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tblHeader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8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  <w:t>材料名称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  <w:t>港口采掘、爆破施工作业审批申请书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  <w:t>工程的批准文件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  <w:t>营业执照（A类有限责任公司）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  <w:t>施工作业单位的身份证明文件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  <w:t>采掘、爆破施工作业单位资质证书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8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  <w:t>采掘、爆破施工作业的合同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8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  <w:t>采掘、爆破施工作业方案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8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  <w:t>采掘、爆破施工作业可行性评审报告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8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  <w:t>采掘、爆破机械设备的安全检验合格证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  <w:t>采掘、爆破作业船舶的安全检验合格证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8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  <w:t>爆破作业人员许可证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8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  <w:t>采掘、爆破作业人员的适任证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8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  <w:t>采掘、爆破船员的操作证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8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  <w:t>采掘、爆破船员的适任证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8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zh-CN"/>
              </w:rPr>
            </w:pPr>
            <w:r>
              <w:rPr>
                <w:rFonts w:hint="default" w:ascii="宋体" w:hAnsi="宋体" w:eastAsia="宋体" w:cs="Times New Roman"/>
                <w:color w:val="000000"/>
                <w:sz w:val="24"/>
                <w:szCs w:val="24"/>
                <w:lang w:val="en-US" w:eastAsia="zh-CN"/>
              </w:rPr>
              <w:t>拥有被爆破设施的权属文件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8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zh-CN"/>
              </w:rPr>
              <w:t>施工方案或施工组织设计，内含安全措施及应急预案（原件或复印件加盖公章）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8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zh-CN"/>
              </w:rPr>
              <w:t>施工船舶清单（施工船舶需注明是否为密底船，不同意开底船施工）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18</w:t>
            </w:r>
          </w:p>
        </w:tc>
        <w:tc>
          <w:tcPr>
            <w:tcW w:w="8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zh-CN"/>
              </w:rPr>
              <w:t>泥土接纳材料（含接收文件及卸泥区合法性材料）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19</w:t>
            </w:r>
          </w:p>
        </w:tc>
        <w:tc>
          <w:tcPr>
            <w:tcW w:w="8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zh-CN"/>
              </w:rPr>
              <w:t>近期的水深测图及施工平面图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textAlignment w:val="top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8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textAlignment w:val="baseline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zh-CN"/>
              </w:rPr>
              <w:t>要求定期报送施工船舶AIS轨迹及泥土接收台账</w:t>
            </w:r>
          </w:p>
        </w:tc>
      </w:tr>
    </w:tbl>
    <w:p>
      <w:pPr>
        <w:pStyle w:val="2"/>
        <w:rPr>
          <w:rFonts w:hint="eastAsia" w:eastAsia="宋体"/>
          <w:lang w:val="en-US" w:eastAsia="zh-CN"/>
        </w:rPr>
        <w:sectPr>
          <w:pgSz w:w="11907" w:h="16840"/>
          <w:pgMar w:top="1440" w:right="1510" w:bottom="1440" w:left="1797" w:header="794" w:footer="794" w:gutter="0"/>
          <w:pgNumType w:fmt="decimal"/>
          <w:cols w:space="720" w:num="1"/>
          <w:docGrid w:type="linesAndChars" w:linePitch="285" w:charSpace="0"/>
        </w:sectPr>
      </w:pPr>
      <w:r>
        <w:rPr>
          <w:rFonts w:hint="eastAsia"/>
          <w:lang w:val="en-US" w:eastAsia="zh-CN"/>
        </w:rPr>
        <w:t>注：以上材料仅供参考，具体以行政主管部门实际要求为准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BB60D7"/>
    <w:rsid w:val="15BB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wordWrap w:val="0"/>
      <w:autoSpaceDE w:val="0"/>
      <w:autoSpaceDN w:val="0"/>
      <w:jc w:val="both"/>
    </w:pPr>
    <w:rPr>
      <w:rFonts w:ascii="宋体" w:hAnsi="Times New Roman" w:eastAsia="宋体" w:cs="Times New Roman"/>
      <w:kern w:val="2"/>
      <w:lang w:val="en-US" w:eastAsia="ko-KR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uiPriority w:val="99"/>
    <w:pPr>
      <w:widowControl w:val="0"/>
      <w:autoSpaceDE w:val="0"/>
      <w:autoSpaceDN w:val="0"/>
      <w:adjustRightInd w:val="0"/>
    </w:pPr>
    <w:rPr>
      <w:rFonts w:ascii="宋体" w:hAnsi="宋体" w:eastAsia="宋体" w:cs="Times New Roman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2022-03-01T00:58:00Z</dcterms:created>
  <dc:creator>杨炎婷</dc:creator>
  <cp:lastModifiedBy>杨炎婷</cp:lastModifiedBy>
  <dcterms:modified xsi:type="dcterms:W3CDTF">2022-03-01T00:59:25Z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F49DD4D55A9644798AEC2304B83E0D91</vt:lpwstr>
  </property>
</Properties>
</file>